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86F8" w14:textId="56E2DCB1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sz w:val="20"/>
          <w:szCs w:val="20"/>
        </w:rPr>
      </w:pPr>
      <w:r w:rsidRPr="00223E63">
        <w:rPr>
          <w:rStyle w:val="word-wrapper"/>
          <w:b/>
          <w:sz w:val="20"/>
          <w:szCs w:val="20"/>
        </w:rPr>
        <w:t>Извещение о</w:t>
      </w:r>
      <w:r>
        <w:rPr>
          <w:rStyle w:val="word-wrapper"/>
          <w:b/>
          <w:sz w:val="20"/>
          <w:szCs w:val="20"/>
        </w:rPr>
        <w:t xml:space="preserve">б </w:t>
      </w:r>
      <w:r w:rsidRPr="00223E63">
        <w:rPr>
          <w:rStyle w:val="word-wrapper"/>
          <w:b/>
          <w:sz w:val="20"/>
          <w:szCs w:val="20"/>
        </w:rPr>
        <w:t xml:space="preserve">открытом аукционе по принудительной продаже жилого помещения в г. Гродно </w:t>
      </w:r>
      <w:r w:rsidR="00F11C7A">
        <w:rPr>
          <w:rStyle w:val="word-wrapper"/>
          <w:b/>
          <w:sz w:val="20"/>
          <w:szCs w:val="20"/>
        </w:rPr>
        <w:t>11 августа 2026</w:t>
      </w:r>
      <w:r>
        <w:rPr>
          <w:rStyle w:val="word-wrapper"/>
          <w:b/>
          <w:sz w:val="20"/>
          <w:szCs w:val="20"/>
        </w:rPr>
        <w:t xml:space="preserve"> </w:t>
      </w:r>
      <w:r w:rsidRPr="00223E63">
        <w:rPr>
          <w:rStyle w:val="word-wrapper"/>
          <w:b/>
          <w:sz w:val="20"/>
          <w:szCs w:val="20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3595"/>
        <w:gridCol w:w="7676"/>
        <w:gridCol w:w="1622"/>
        <w:gridCol w:w="1440"/>
      </w:tblGrid>
      <w:tr w:rsidR="0086265A" w:rsidRPr="00223E63" w14:paraId="33E49EC4" w14:textId="77777777" w:rsidTr="00D56AEB">
        <w:trPr>
          <w:trHeight w:val="53"/>
        </w:trPr>
        <w:tc>
          <w:tcPr>
            <w:tcW w:w="272" w:type="pct"/>
            <w:vAlign w:val="center"/>
          </w:tcPr>
          <w:p w14:paraId="2BCDB4EE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DA2EA54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1186" w:type="pct"/>
            <w:vAlign w:val="center"/>
          </w:tcPr>
          <w:p w14:paraId="3E044027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Адрес жилого помещения</w:t>
            </w:r>
          </w:p>
        </w:tc>
        <w:tc>
          <w:tcPr>
            <w:tcW w:w="2532" w:type="pct"/>
            <w:vAlign w:val="center"/>
          </w:tcPr>
          <w:p w14:paraId="441DF561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Сведения о жилом помещении</w:t>
            </w:r>
          </w:p>
        </w:tc>
        <w:tc>
          <w:tcPr>
            <w:tcW w:w="535" w:type="pct"/>
            <w:vAlign w:val="center"/>
          </w:tcPr>
          <w:p w14:paraId="4C5B6294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Начальная цена, руб.</w:t>
            </w:r>
          </w:p>
        </w:tc>
        <w:tc>
          <w:tcPr>
            <w:tcW w:w="475" w:type="pct"/>
            <w:vAlign w:val="center"/>
          </w:tcPr>
          <w:p w14:paraId="68E1A786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Сумма задатка, руб.</w:t>
            </w:r>
          </w:p>
        </w:tc>
      </w:tr>
      <w:tr w:rsidR="0086265A" w:rsidRPr="00223E63" w14:paraId="15FB5EEB" w14:textId="77777777" w:rsidTr="00D56AEB">
        <w:trPr>
          <w:trHeight w:val="77"/>
        </w:trPr>
        <w:tc>
          <w:tcPr>
            <w:tcW w:w="272" w:type="pct"/>
            <w:shd w:val="clear" w:color="auto" w:fill="auto"/>
            <w:vAlign w:val="center"/>
          </w:tcPr>
          <w:p w14:paraId="64AB8BEF" w14:textId="77777777" w:rsidR="0086265A" w:rsidRPr="00223E63" w:rsidRDefault="0086265A" w:rsidP="00D56AEB">
            <w:pPr>
              <w:pStyle w:val="2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1</w:t>
            </w:r>
          </w:p>
        </w:tc>
        <w:tc>
          <w:tcPr>
            <w:tcW w:w="1186" w:type="pct"/>
            <w:vAlign w:val="center"/>
          </w:tcPr>
          <w:p w14:paraId="58BF397A" w14:textId="77777777" w:rsidR="00180B0B" w:rsidRDefault="0086265A" w:rsidP="00D56AEB">
            <w:pPr>
              <w:pStyle w:val="2"/>
              <w:jc w:val="left"/>
              <w:rPr>
                <w:sz w:val="20"/>
                <w:lang w:val="ru-RU" w:eastAsia="ru-RU"/>
              </w:rPr>
            </w:pPr>
            <w:r w:rsidRPr="007313D0">
              <w:rPr>
                <w:sz w:val="20"/>
                <w:lang w:val="ru-RU" w:eastAsia="ru-RU"/>
              </w:rPr>
              <w:t>г. Гродно,</w:t>
            </w:r>
            <w:r w:rsidR="00CE4D08" w:rsidRPr="00CE4D08">
              <w:rPr>
                <w:sz w:val="20"/>
                <w:lang w:val="ru-RU" w:eastAsia="ru-RU"/>
              </w:rPr>
              <w:t xml:space="preserve"> </w:t>
            </w:r>
          </w:p>
          <w:p w14:paraId="24243BA6" w14:textId="48B14C70" w:rsidR="0086265A" w:rsidRPr="007313D0" w:rsidRDefault="00F11C7A" w:rsidP="00D56AEB">
            <w:pPr>
              <w:pStyle w:val="2"/>
              <w:jc w:val="left"/>
              <w:rPr>
                <w:sz w:val="20"/>
                <w:lang w:val="ru-RU" w:eastAsia="ru-RU"/>
              </w:rPr>
            </w:pPr>
            <w:r w:rsidRPr="00F11C7A">
              <w:rPr>
                <w:b/>
                <w:bCs/>
                <w:sz w:val="20"/>
                <w:lang w:val="ru-RU" w:eastAsia="ru-RU"/>
              </w:rPr>
              <w:t>ул. Врублевского, д.64, кв. 50</w:t>
            </w:r>
          </w:p>
        </w:tc>
        <w:tc>
          <w:tcPr>
            <w:tcW w:w="2532" w:type="pct"/>
          </w:tcPr>
          <w:p w14:paraId="1D111165" w14:textId="316B4BBE" w:rsidR="0086265A" w:rsidRDefault="0086265A" w:rsidP="00D56AEB">
            <w:pPr>
              <w:pStyle w:val="2"/>
              <w:spacing w:line="220" w:lineRule="exact"/>
              <w:rPr>
                <w:sz w:val="20"/>
                <w:lang w:val="ru-RU"/>
              </w:rPr>
            </w:pPr>
            <w:r w:rsidRPr="007313D0">
              <w:rPr>
                <w:sz w:val="20"/>
                <w:lang w:val="ru-RU" w:eastAsia="ru-RU"/>
              </w:rPr>
              <w:t xml:space="preserve">изолированное помещение с инв. № </w:t>
            </w:r>
            <w:r w:rsidR="00F11C7A" w:rsidRPr="00F11C7A">
              <w:rPr>
                <w:sz w:val="20"/>
                <w:lang w:val="ru-RU" w:eastAsia="ru-RU"/>
              </w:rPr>
              <w:t>400/D-61065</w:t>
            </w:r>
            <w:r w:rsidR="00F11C7A">
              <w:rPr>
                <w:sz w:val="20"/>
                <w:lang w:val="ru-RU" w:eastAsia="ru-RU"/>
              </w:rPr>
              <w:t xml:space="preserve"> </w:t>
            </w:r>
            <w:r w:rsidRPr="007313D0">
              <w:rPr>
                <w:sz w:val="20"/>
                <w:lang w:val="ru-RU" w:eastAsia="ru-RU"/>
              </w:rPr>
              <w:t>(</w:t>
            </w:r>
            <w:r w:rsidRPr="003A54AF">
              <w:rPr>
                <w:sz w:val="20"/>
                <w:lang w:val="ru-RU" w:eastAsia="ru-RU"/>
              </w:rPr>
              <w:t xml:space="preserve">квартира </w:t>
            </w:r>
            <w:r w:rsidR="00F11C7A">
              <w:rPr>
                <w:sz w:val="20"/>
                <w:lang w:val="ru-RU" w:eastAsia="ru-RU"/>
              </w:rPr>
              <w:t>50</w:t>
            </w:r>
            <w:r w:rsidRPr="007313D0">
              <w:rPr>
                <w:sz w:val="20"/>
                <w:lang w:val="ru-RU" w:eastAsia="ru-RU"/>
              </w:rPr>
              <w:t>)</w:t>
            </w:r>
            <w:r>
              <w:rPr>
                <w:sz w:val="20"/>
                <w:lang w:val="ru-RU" w:eastAsia="ru-RU"/>
              </w:rPr>
              <w:t>, общей</w:t>
            </w:r>
            <w:r w:rsidRPr="007313D0">
              <w:rPr>
                <w:sz w:val="20"/>
              </w:rPr>
              <w:t xml:space="preserve"> площадью </w:t>
            </w:r>
            <w:r w:rsidR="00F11C7A">
              <w:rPr>
                <w:sz w:val="20"/>
                <w:lang w:val="ru-RU"/>
              </w:rPr>
              <w:t>56,9</w:t>
            </w:r>
            <w:r w:rsidRPr="003A54AF"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7313D0">
              <w:rPr>
                <w:sz w:val="20"/>
              </w:rPr>
              <w:t>кв.м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, жилая площадь </w:t>
            </w:r>
            <w:r w:rsidR="00CE4D08">
              <w:rPr>
                <w:sz w:val="20"/>
                <w:lang w:val="ru-RU"/>
              </w:rPr>
              <w:t>3</w:t>
            </w:r>
            <w:r w:rsidR="00F11C7A">
              <w:rPr>
                <w:sz w:val="20"/>
                <w:lang w:val="ru-RU"/>
              </w:rPr>
              <w:t>2,8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кв.м</w:t>
            </w:r>
            <w:proofErr w:type="spellEnd"/>
            <w:r w:rsidRPr="007313D0">
              <w:rPr>
                <w:sz w:val="20"/>
                <w:lang w:val="ru-RU"/>
              </w:rPr>
              <w:t xml:space="preserve">. </w:t>
            </w:r>
            <w:r w:rsidR="00CE4D08">
              <w:rPr>
                <w:sz w:val="20"/>
                <w:lang w:val="ru-RU"/>
              </w:rPr>
              <w:t>Двух</w:t>
            </w:r>
            <w:r>
              <w:rPr>
                <w:sz w:val="20"/>
                <w:lang w:val="ru-RU"/>
              </w:rPr>
              <w:t>комнатная</w:t>
            </w:r>
            <w:r w:rsidRPr="007313D0">
              <w:rPr>
                <w:sz w:val="20"/>
                <w:lang w:val="ru-RU"/>
              </w:rPr>
              <w:t xml:space="preserve">, </w:t>
            </w:r>
            <w:r w:rsidRPr="00B873AA">
              <w:rPr>
                <w:sz w:val="20"/>
                <w:lang w:val="ru-RU"/>
              </w:rPr>
              <w:t xml:space="preserve">расположена на </w:t>
            </w:r>
            <w:r w:rsidR="00CE4D08">
              <w:rPr>
                <w:sz w:val="20"/>
                <w:lang w:val="ru-RU"/>
              </w:rPr>
              <w:t xml:space="preserve">четвёртом </w:t>
            </w:r>
            <w:r w:rsidRPr="00B873AA">
              <w:rPr>
                <w:sz w:val="20"/>
                <w:lang w:val="ru-RU"/>
              </w:rPr>
              <w:t xml:space="preserve">этаже </w:t>
            </w:r>
            <w:r w:rsidR="000501F2">
              <w:rPr>
                <w:sz w:val="20"/>
                <w:lang w:val="ru-RU"/>
              </w:rPr>
              <w:t>девяти</w:t>
            </w:r>
            <w:r w:rsidR="00CE4D08">
              <w:rPr>
                <w:sz w:val="20"/>
                <w:lang w:val="ru-RU"/>
              </w:rPr>
              <w:t>этажного</w:t>
            </w:r>
            <w:r w:rsidRPr="00B873AA">
              <w:rPr>
                <w:sz w:val="20"/>
                <w:lang w:val="ru-RU"/>
              </w:rPr>
              <w:t xml:space="preserve"> жилого дома.</w:t>
            </w:r>
            <w:r>
              <w:rPr>
                <w:sz w:val="20"/>
                <w:lang w:val="ru-RU"/>
              </w:rPr>
              <w:t xml:space="preserve"> </w:t>
            </w:r>
          </w:p>
          <w:p w14:paraId="32180C96" w14:textId="4760DB04" w:rsidR="0086265A" w:rsidRPr="007313D0" w:rsidRDefault="0086265A" w:rsidP="00D56AEB">
            <w:pPr>
              <w:pStyle w:val="2"/>
              <w:spacing w:line="220" w:lineRule="exact"/>
              <w:rPr>
                <w:sz w:val="20"/>
                <w:lang w:val="ru-RU"/>
              </w:rPr>
            </w:pPr>
            <w:r w:rsidRPr="00DA58C2">
              <w:rPr>
                <w:sz w:val="20"/>
                <w:lang w:val="ru-RU"/>
              </w:rPr>
              <w:t xml:space="preserve">Ориентировочные расходы, связанные с изготовлением документации: </w:t>
            </w:r>
            <w:r w:rsidR="00DA58C2" w:rsidRPr="00DA58C2">
              <w:rPr>
                <w:sz w:val="20"/>
                <w:lang w:val="ru-RU"/>
              </w:rPr>
              <w:t>605,94</w:t>
            </w:r>
            <w:r w:rsidRPr="00DA58C2">
              <w:rPr>
                <w:sz w:val="20"/>
                <w:lang w:val="ru-RU"/>
              </w:rPr>
              <w:t xml:space="preserve"> руб.</w:t>
            </w:r>
          </w:p>
        </w:tc>
        <w:tc>
          <w:tcPr>
            <w:tcW w:w="535" w:type="pct"/>
            <w:vAlign w:val="center"/>
          </w:tcPr>
          <w:p w14:paraId="5FA7A10B" w14:textId="0EE27330" w:rsidR="0086265A" w:rsidRPr="007313D0" w:rsidRDefault="004509D0" w:rsidP="00D56AEB">
            <w:pPr>
              <w:pStyle w:val="2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130 000</w:t>
            </w:r>
            <w:r w:rsidR="00232192">
              <w:rPr>
                <w:sz w:val="20"/>
                <w:lang w:val="ru-RU" w:eastAsia="ru-RU"/>
              </w:rPr>
              <w:t>,00</w:t>
            </w:r>
          </w:p>
        </w:tc>
        <w:tc>
          <w:tcPr>
            <w:tcW w:w="475" w:type="pct"/>
            <w:vAlign w:val="center"/>
          </w:tcPr>
          <w:p w14:paraId="3CDA18EF" w14:textId="7F8739F9" w:rsidR="0086265A" w:rsidRPr="007313D0" w:rsidRDefault="004509D0" w:rsidP="00D56AEB">
            <w:pPr>
              <w:pStyle w:val="2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26 000</w:t>
            </w:r>
            <w:r w:rsidR="0086265A">
              <w:rPr>
                <w:sz w:val="20"/>
                <w:lang w:val="ru-RU" w:eastAsia="ru-RU"/>
              </w:rPr>
              <w:t>,00</w:t>
            </w:r>
          </w:p>
        </w:tc>
      </w:tr>
    </w:tbl>
    <w:p w14:paraId="67752BE5" w14:textId="03668F0D" w:rsidR="0086265A" w:rsidRPr="008721D5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  <w:u w:val="single"/>
        </w:rPr>
      </w:pPr>
      <w:r>
        <w:rPr>
          <w:rStyle w:val="word-wrapper"/>
          <w:sz w:val="20"/>
          <w:szCs w:val="20"/>
          <w:u w:val="single"/>
        </w:rPr>
        <w:t>В жилом помещении</w:t>
      </w:r>
      <w:r w:rsidRPr="008721D5">
        <w:rPr>
          <w:rStyle w:val="word-wrapper"/>
          <w:sz w:val="20"/>
          <w:szCs w:val="20"/>
          <w:u w:val="single"/>
        </w:rPr>
        <w:t xml:space="preserve"> </w:t>
      </w:r>
      <w:r w:rsidRPr="000900DA">
        <w:rPr>
          <w:rStyle w:val="word-wrapper"/>
          <w:sz w:val="20"/>
          <w:szCs w:val="20"/>
          <w:u w:val="single"/>
        </w:rPr>
        <w:t xml:space="preserve">зарегистрирован и проживает </w:t>
      </w:r>
      <w:r w:rsidR="00C93425" w:rsidRPr="000900DA">
        <w:rPr>
          <w:rStyle w:val="word-wrapper"/>
          <w:sz w:val="20"/>
          <w:szCs w:val="20"/>
          <w:u w:val="single"/>
        </w:rPr>
        <w:t>гражданин</w:t>
      </w:r>
      <w:r w:rsidRPr="000900DA">
        <w:rPr>
          <w:rStyle w:val="word-wrapper"/>
          <w:sz w:val="20"/>
          <w:szCs w:val="20"/>
          <w:u w:val="single"/>
        </w:rPr>
        <w:t xml:space="preserve">. </w:t>
      </w:r>
      <w:r w:rsidRPr="008721D5">
        <w:rPr>
          <w:rStyle w:val="word-wrapper"/>
          <w:sz w:val="20"/>
          <w:szCs w:val="20"/>
          <w:u w:val="single"/>
        </w:rPr>
        <w:t>При отказе бывшего собственника освободить проданное с публичных торгов жилое помещение, он подлежит выселению в судебном порядке. Победитель аукциона (лицо, приравненное к победителю) самостоятельно осуществляет действия, связанные с оформлением перехода права собственности на недвижимое имущество в соответствии с законодательством.</w:t>
      </w:r>
    </w:p>
    <w:p w14:paraId="1521D7D2" w14:textId="375E05B9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недвижимости», г. Гродно, пл. Ленина, 2/1, 8 (152) 62</w:t>
      </w:r>
      <w:r>
        <w:rPr>
          <w:rStyle w:val="word-wrapper"/>
          <w:sz w:val="20"/>
          <w:szCs w:val="20"/>
        </w:rPr>
        <w:t>-</w:t>
      </w:r>
      <w:r w:rsidRPr="00223E63">
        <w:rPr>
          <w:rStyle w:val="word-wrapper"/>
          <w:sz w:val="20"/>
          <w:szCs w:val="20"/>
        </w:rPr>
        <w:t>60</w:t>
      </w:r>
      <w:r>
        <w:rPr>
          <w:rStyle w:val="word-wrapper"/>
          <w:sz w:val="20"/>
          <w:szCs w:val="20"/>
        </w:rPr>
        <w:t>-</w:t>
      </w:r>
      <w:r w:rsidRPr="00223E63">
        <w:rPr>
          <w:rStyle w:val="word-wrapper"/>
          <w:sz w:val="20"/>
          <w:szCs w:val="20"/>
        </w:rPr>
        <w:t>55, 62</w:t>
      </w:r>
      <w:r>
        <w:rPr>
          <w:rStyle w:val="word-wrapper"/>
          <w:sz w:val="20"/>
          <w:szCs w:val="20"/>
        </w:rPr>
        <w:t>-</w:t>
      </w:r>
      <w:r w:rsidRPr="00223E63">
        <w:rPr>
          <w:rStyle w:val="word-wrapper"/>
          <w:sz w:val="20"/>
          <w:szCs w:val="20"/>
        </w:rPr>
        <w:t>60</w:t>
      </w:r>
      <w:r>
        <w:rPr>
          <w:rStyle w:val="word-wrapper"/>
          <w:sz w:val="20"/>
          <w:szCs w:val="20"/>
        </w:rPr>
        <w:t>-</w:t>
      </w:r>
      <w:r w:rsidRPr="00223E63">
        <w:rPr>
          <w:rStyle w:val="word-wrapper"/>
          <w:sz w:val="20"/>
          <w:szCs w:val="20"/>
        </w:rPr>
        <w:t>56</w:t>
      </w:r>
    </w:p>
    <w:p w14:paraId="4E614EC8" w14:textId="084CE7C6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b/>
          <w:sz w:val="20"/>
          <w:szCs w:val="20"/>
        </w:rPr>
      </w:pPr>
      <w:r w:rsidRPr="00223E63">
        <w:rPr>
          <w:rStyle w:val="word-wrapper"/>
          <w:b/>
          <w:sz w:val="20"/>
          <w:szCs w:val="20"/>
        </w:rPr>
        <w:t xml:space="preserve">Аукцион состоится </w:t>
      </w:r>
      <w:r w:rsidR="00F11C7A">
        <w:rPr>
          <w:rStyle w:val="word-wrapper"/>
          <w:b/>
          <w:sz w:val="20"/>
          <w:szCs w:val="20"/>
        </w:rPr>
        <w:t>11 августа 2026</w:t>
      </w:r>
      <w:r w:rsidRPr="00223E63">
        <w:rPr>
          <w:rStyle w:val="word-wrapper"/>
          <w:b/>
          <w:sz w:val="20"/>
          <w:szCs w:val="20"/>
        </w:rPr>
        <w:t xml:space="preserve"> года в 12:00 в здании горисполкома по адресу: г. Гродно, пл. Ленина, 2/1, актовый зал.</w:t>
      </w:r>
    </w:p>
    <w:p w14:paraId="0618310A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Участниками аукциона могут быть граждане Республики Беларусь, иностранные граждане и лица без гражданства (далее, если не предусмотрено иное, - граждане), юридические лица, в том числе иностранные и международные, если иное не установлено законодательными актами или международными договорами РБ.</w:t>
      </w:r>
    </w:p>
    <w:p w14:paraId="691E1310" w14:textId="73299E65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 xml:space="preserve">Лицо, желающее принять участие в аукционе, лично либо через своего представителя в установленный в извещении срок подает организатору аукциона заявление на участие в аукционе по утвержденной форме, заверенную банком копию платежного поручения о перечислении задатка на расчетный счет организатора аукциона, а также заключает с организатором аукциона соглашение. Задаток вносится в белорусских рублях до </w:t>
      </w:r>
      <w:r w:rsidR="00F11C7A">
        <w:rPr>
          <w:rStyle w:val="word-wrapper"/>
          <w:sz w:val="20"/>
          <w:szCs w:val="20"/>
        </w:rPr>
        <w:t>5 августа 2026</w:t>
      </w:r>
      <w:r w:rsidRPr="00223E63">
        <w:rPr>
          <w:rStyle w:val="word-wrapper"/>
          <w:sz w:val="20"/>
          <w:szCs w:val="20"/>
        </w:rPr>
        <w:t xml:space="preserve"> г. в сумме согласно настоящему извещению на расчетный счет BY24 AKBB 3012 0000 4181 0400 0000 Гродненское областное управление №400 ОАО АСБ «Беларусбанк», г. Гродно, БИК AKBBBY2Х, УНП 590727594, код назначения платежа 40901, получатель – коммунальное унитарное предприятие по оказанию услуг «Гродненский центр недвижимости».</w:t>
      </w:r>
    </w:p>
    <w:p w14:paraId="41CE4320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К заявлению на участие в аукционе прилагаются: копии учредительных документов и свидетельства о государственной регистрации юридического лица – для юридического лица, зарегистрированного в установленном порядке на территории Республики Беларусь; легализованные в установленном порядке копии учредительных документов, выписка из торгового реестра страны происхождения (должна быть произведена не ранее чем за шесть месяцев до подачи заявления на участие в аукционе) либо иное эквивалентное доказательство статуса юридического лица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с нотариально удостоверенными переводами на белорусский или русский язык – для юридического лица, не зарегистрированного в установленном порядке на территории Республики Беларусь. При подаче заявления на участие в аукционе и заключении соглашения организатору аукциона предъявляются: физическим лицом – документ, удостоверяющий личность; представителем физического лица – документ, удостоверяющий личность представителя, и нотариально заверенная доверенность; представителем юридического лица (в том числе уполномоченным должностным лицом) - доверенность, выданная юридическим лицом, или документ, подтверждающий полномочия должностного лица.</w:t>
      </w:r>
    </w:p>
    <w:p w14:paraId="20F1F533" w14:textId="77777777" w:rsidR="0086265A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506A9F">
        <w:rPr>
          <w:rStyle w:val="word-wrapper"/>
          <w:b/>
          <w:sz w:val="20"/>
          <w:szCs w:val="20"/>
        </w:rPr>
        <w:t>До подачи заявления физическому лицу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</w:t>
      </w:r>
      <w:r w:rsidRPr="00506A9F">
        <w:rPr>
          <w:rStyle w:val="word-wrapper"/>
          <w:sz w:val="20"/>
          <w:szCs w:val="20"/>
        </w:rPr>
        <w:t>.</w:t>
      </w:r>
    </w:p>
    <w:p w14:paraId="7D585F72" w14:textId="760BCD54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 xml:space="preserve">Заявления на участие в аукционе принимаются по адресу: г. Гродно, пл. Ленина 2/1, кабинет № 117, в рабочие дни с 8:00-13:00 и 14:00-17:00 </w:t>
      </w:r>
      <w:r w:rsidRPr="00223E63">
        <w:rPr>
          <w:rStyle w:val="word-wrapper"/>
          <w:b/>
          <w:sz w:val="20"/>
          <w:szCs w:val="20"/>
        </w:rPr>
        <w:t xml:space="preserve">с </w:t>
      </w:r>
      <w:r w:rsidR="00F11C7A">
        <w:rPr>
          <w:rStyle w:val="word-wrapper"/>
          <w:b/>
          <w:sz w:val="20"/>
          <w:szCs w:val="20"/>
        </w:rPr>
        <w:t>13 июля</w:t>
      </w:r>
      <w:r w:rsidRPr="00223E63">
        <w:rPr>
          <w:rStyle w:val="word-wrapper"/>
          <w:b/>
          <w:sz w:val="20"/>
          <w:szCs w:val="20"/>
        </w:rPr>
        <w:t xml:space="preserve"> по </w:t>
      </w:r>
      <w:r>
        <w:rPr>
          <w:rStyle w:val="word-wrapper"/>
          <w:b/>
          <w:sz w:val="20"/>
          <w:szCs w:val="20"/>
        </w:rPr>
        <w:br/>
      </w:r>
      <w:r w:rsidR="00F11C7A">
        <w:rPr>
          <w:rStyle w:val="word-wrapper"/>
          <w:b/>
          <w:sz w:val="20"/>
          <w:szCs w:val="20"/>
        </w:rPr>
        <w:t>5 августа 2026</w:t>
      </w:r>
      <w:r w:rsidRPr="00223E63">
        <w:rPr>
          <w:rStyle w:val="word-wrapper"/>
          <w:b/>
          <w:sz w:val="20"/>
          <w:szCs w:val="20"/>
        </w:rPr>
        <w:t xml:space="preserve"> года</w:t>
      </w:r>
      <w:r w:rsidRPr="00223E63">
        <w:rPr>
          <w:rStyle w:val="word-wrapper"/>
          <w:sz w:val="20"/>
          <w:szCs w:val="20"/>
        </w:rPr>
        <w:t>. Заявления на участие в аукционе, поступившие после установленного срока, не рассматриваются. Организатор аукциона после опубликования извещения вправе в любое время, но не позднее чем за три календарных дня до даты проведения аукциона отказаться от его проведения.</w:t>
      </w:r>
    </w:p>
    <w:p w14:paraId="425281EA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Аукцион проводится в соответствии со ст. 137 Жилищного кодекса Республики Беларусь и</w:t>
      </w:r>
      <w:r>
        <w:rPr>
          <w:rStyle w:val="word-wrapper"/>
          <w:sz w:val="20"/>
          <w:szCs w:val="20"/>
        </w:rPr>
        <w:t xml:space="preserve"> Положением</w:t>
      </w:r>
      <w:r w:rsidRPr="00223E63">
        <w:rPr>
          <w:rStyle w:val="word-wrapper"/>
          <w:sz w:val="20"/>
          <w:szCs w:val="20"/>
        </w:rPr>
        <w:t xml:space="preserve"> об организации и проведении аукциона</w:t>
      </w:r>
      <w:r>
        <w:rPr>
          <w:rStyle w:val="word-wrapper"/>
          <w:sz w:val="20"/>
          <w:szCs w:val="20"/>
        </w:rPr>
        <w:t xml:space="preserve"> </w:t>
      </w:r>
      <w:r w:rsidRPr="002E3D9F">
        <w:rPr>
          <w:rStyle w:val="word-wrapper"/>
          <w:sz w:val="20"/>
          <w:szCs w:val="20"/>
        </w:rPr>
        <w:t>по принудительной продаже жилого помещения</w:t>
      </w:r>
      <w:r>
        <w:rPr>
          <w:rStyle w:val="word-wrapper"/>
          <w:sz w:val="20"/>
          <w:szCs w:val="20"/>
        </w:rPr>
        <w:t>,</w:t>
      </w:r>
      <w:r w:rsidRPr="007D0167">
        <w:rPr>
          <w:rStyle w:val="word-wrapper"/>
          <w:sz w:val="20"/>
          <w:szCs w:val="20"/>
        </w:rPr>
        <w:t xml:space="preserve"> утверждённ</w:t>
      </w:r>
      <w:r>
        <w:rPr>
          <w:rStyle w:val="word-wrapper"/>
          <w:sz w:val="20"/>
          <w:szCs w:val="20"/>
        </w:rPr>
        <w:t>ым</w:t>
      </w:r>
      <w:r w:rsidRPr="007D0167">
        <w:rPr>
          <w:rStyle w:val="word-wrapper"/>
          <w:sz w:val="20"/>
          <w:szCs w:val="20"/>
        </w:rPr>
        <w:t xml:space="preserve"> </w:t>
      </w:r>
      <w:r w:rsidRPr="00223E63">
        <w:rPr>
          <w:rStyle w:val="word-wrapper"/>
          <w:sz w:val="20"/>
          <w:szCs w:val="20"/>
        </w:rPr>
        <w:t>п</w:t>
      </w:r>
      <w:r>
        <w:rPr>
          <w:rStyle w:val="word-wrapper"/>
          <w:sz w:val="20"/>
          <w:szCs w:val="20"/>
        </w:rPr>
        <w:t>риказом</w:t>
      </w:r>
      <w:r w:rsidRPr="00223E63">
        <w:rPr>
          <w:rStyle w:val="word-wrapper"/>
          <w:sz w:val="20"/>
          <w:szCs w:val="20"/>
        </w:rPr>
        <w:t xml:space="preserve"> организатора аукциона. Победителем аукциона признается участник, предложивший наибольшую цену на аукционе. Лицом, приравненным к победителю, признается единственный зарегистрированный участник, выразивший согласие купить предмет аукциона по начальной цене, увеличенной на 5% (единственный участник несостоявшегося аукциона).  </w:t>
      </w:r>
    </w:p>
    <w:p w14:paraId="724EBE41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 несостоявшегося аукциона, обязан внести плату за предмет аукциона, с учетом затрат на отчуждение жилого помещения. Размер фактических затрат на организацию и проведение аукциона, изготовление документации, необходимой для его проведения доводится до сведения участников аукциона до его начала при заключительной регистрации под роспись.</w:t>
      </w:r>
    </w:p>
    <w:p w14:paraId="51E5B20F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Адреса сайтов: Гродненского городского исполнительного комитета http://www.grodno.gov.by, ГП «Гродненский центр недвижимости» http://gcn.by</w:t>
      </w:r>
    </w:p>
    <w:p w14:paraId="5D6BA0AD" w14:textId="77777777" w:rsidR="002A6983" w:rsidRDefault="002A6983"/>
    <w:sectPr w:rsidR="002A6983" w:rsidSect="00A103D5">
      <w:pgSz w:w="16838" w:h="11906" w:orient="landscape"/>
      <w:pgMar w:top="993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5A"/>
    <w:rsid w:val="000501F2"/>
    <w:rsid w:val="000900DA"/>
    <w:rsid w:val="0012150E"/>
    <w:rsid w:val="00180B0B"/>
    <w:rsid w:val="00232192"/>
    <w:rsid w:val="00240C9B"/>
    <w:rsid w:val="002A6983"/>
    <w:rsid w:val="004509D0"/>
    <w:rsid w:val="0086265A"/>
    <w:rsid w:val="008B2EDF"/>
    <w:rsid w:val="00C93425"/>
    <w:rsid w:val="00CE4D08"/>
    <w:rsid w:val="00DA58C2"/>
    <w:rsid w:val="00F1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E0D4"/>
  <w15:chartTrackingRefBased/>
  <w15:docId w15:val="{400C1DD1-48DF-48B8-97FF-59FF93EA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6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6265A"/>
  </w:style>
  <w:style w:type="paragraph" w:styleId="2">
    <w:name w:val="Body Text 2"/>
    <w:basedOn w:val="a"/>
    <w:link w:val="20"/>
    <w:rsid w:val="0086265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6265A"/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10</cp:revision>
  <dcterms:created xsi:type="dcterms:W3CDTF">2025-09-22T07:25:00Z</dcterms:created>
  <dcterms:modified xsi:type="dcterms:W3CDTF">2026-07-07T08:11:00Z</dcterms:modified>
</cp:coreProperties>
</file>